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22A7B77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884D82">
        <w:rPr>
          <w:rFonts w:ascii="Arial" w:hAnsi="Arial" w:cs="Arial"/>
        </w:rPr>
        <w:t>030</w:t>
      </w:r>
      <w:r w:rsidRPr="00E03D8D">
        <w:rPr>
          <w:rFonts w:ascii="Arial" w:hAnsi="Arial" w:cs="Arial"/>
        </w:rPr>
        <w:t xml:space="preserve"> |</w:t>
      </w:r>
      <w:r w:rsidR="00884D82">
        <w:rPr>
          <w:rFonts w:ascii="Arial" w:hAnsi="Arial" w:cs="Arial"/>
        </w:rPr>
        <w:t xml:space="preserve"> </w:t>
      </w:r>
      <w:r w:rsidR="00FA4D20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FA4D20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884D82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EF0C51" w:rsidRPr="00EF0C51">
        <w:rPr>
          <w:rFonts w:ascii="Arial" w:hAnsi="Arial" w:cs="Arial"/>
        </w:rPr>
        <w:t>Owne</w:t>
      </w:r>
      <w:r w:rsidR="007448B7">
        <w:rPr>
          <w:rFonts w:ascii="Arial" w:hAnsi="Arial" w:cs="Arial"/>
        </w:rPr>
        <w:t xml:space="preserve">r: </w:t>
      </w:r>
      <w:r w:rsidR="00FA4D20">
        <w:rPr>
          <w:rFonts w:ascii="Arial" w:hAnsi="Arial" w:cs="Arial"/>
        </w:rPr>
        <w:t>WVU OHRP Director</w:t>
      </w:r>
      <w:r w:rsidR="007448B7">
        <w:rPr>
          <w:rFonts w:ascii="Arial" w:hAnsi="Arial" w:cs="Arial"/>
        </w:rPr>
        <w:t xml:space="preserve"> | Approver: </w:t>
      </w:r>
      <w:r w:rsidR="00FA4D20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373EFB89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884D82">
        <w:rPr>
          <w:szCs w:val="32"/>
        </w:rPr>
        <w:t xml:space="preserve">Designated </w:t>
      </w:r>
      <w:commentRangeStart w:id="0"/>
      <w:r w:rsidR="00884D82">
        <w:rPr>
          <w:szCs w:val="32"/>
        </w:rPr>
        <w:t>Reviewers</w:t>
      </w:r>
      <w:commentRangeEnd w:id="0"/>
      <w:r w:rsidR="00F35830">
        <w:rPr>
          <w:rStyle w:val="CommentReference"/>
          <w:rFonts w:asciiTheme="minorHAnsi" w:hAnsiTheme="minorHAnsi" w:cstheme="minorBidi"/>
          <w:b w:val="0"/>
        </w:rPr>
        <w:commentReference w:id="0"/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27F4C97E" w14:textId="12CF81AA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This procedure establishes the process for an IRB chair to designate IRB members who can conduct </w:t>
      </w:r>
      <w:r w:rsidRPr="00884D82">
        <w:rPr>
          <w:rFonts w:cs="Arial"/>
          <w:sz w:val="22"/>
          <w:szCs w:val="22"/>
          <w:u w:val="double"/>
        </w:rPr>
        <w:t>Non-Committee Reviews</w:t>
      </w:r>
    </w:p>
    <w:p w14:paraId="74E2B119" w14:textId="45939191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The process begins when the IRB chair instructs IRB staff to designate an </w:t>
      </w:r>
      <w:r w:rsidRPr="00884D82">
        <w:rPr>
          <w:rFonts w:cs="Arial"/>
          <w:sz w:val="22"/>
          <w:szCs w:val="22"/>
          <w:u w:val="double"/>
        </w:rPr>
        <w:t>Experienced IRB Member</w:t>
      </w:r>
      <w:r w:rsidRPr="00884D82">
        <w:rPr>
          <w:rFonts w:cs="Arial"/>
          <w:sz w:val="22"/>
          <w:szCs w:val="22"/>
        </w:rPr>
        <w:t xml:space="preserve"> to conduct </w:t>
      </w:r>
      <w:r w:rsidRPr="00884D82">
        <w:rPr>
          <w:rFonts w:cs="Arial"/>
          <w:sz w:val="22"/>
          <w:szCs w:val="22"/>
          <w:u w:val="double"/>
        </w:rPr>
        <w:t>Non-Committee Reviews</w:t>
      </w:r>
      <w:r w:rsidRPr="00884D82">
        <w:rPr>
          <w:rFonts w:cs="Arial"/>
          <w:sz w:val="22"/>
          <w:szCs w:val="22"/>
        </w:rPr>
        <w:t>.</w:t>
      </w:r>
    </w:p>
    <w:p w14:paraId="6BA2EC2D" w14:textId="51449D17" w:rsidR="0034262A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The process ends when the IRB member has been noted in the IRB roster to conduct </w:t>
      </w:r>
      <w:r w:rsidRPr="00884D82">
        <w:rPr>
          <w:rFonts w:cs="Arial"/>
          <w:sz w:val="22"/>
          <w:szCs w:val="22"/>
          <w:u w:val="double"/>
        </w:rPr>
        <w:t>Non-Committee Reviews.</w:t>
      </w:r>
    </w:p>
    <w:p w14:paraId="2F59A332" w14:textId="77777777" w:rsidR="00326316" w:rsidRPr="00D926D2" w:rsidRDefault="00326316" w:rsidP="00884D82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5901E9E5" w:rsidR="00326316" w:rsidRPr="0034262A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638FEC70" w14:textId="39D602AD" w:rsidR="00326316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IRB rosters are maintained using HRP-601 - DATABASE - IRB Roster.</w:t>
      </w:r>
    </w:p>
    <w:p w14:paraId="3537CC4B" w14:textId="6EE2E4E1" w:rsidR="007F34C6" w:rsidRDefault="007F34C6" w:rsidP="00884D8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members are considered eligible to serve as a designated reviewer upon completion of required training and orientation. This includes IRB staff designated as alternate IRB members.</w:t>
      </w:r>
    </w:p>
    <w:p w14:paraId="5D247902" w14:textId="3BF1164D" w:rsidR="00A3027A" w:rsidRPr="00884D82" w:rsidRDefault="00A3027A" w:rsidP="00884D8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may be</w:t>
      </w:r>
      <w:r w:rsidR="00EA550D">
        <w:rPr>
          <w:rFonts w:cs="Arial"/>
          <w:sz w:val="22"/>
          <w:szCs w:val="22"/>
        </w:rPr>
        <w:t xml:space="preserve"> IRB members and designated reviewers. IRB staff responsible for determinations of </w:t>
      </w:r>
      <w:proofErr w:type="gramStart"/>
      <w:r w:rsidR="00EA550D">
        <w:rPr>
          <w:rFonts w:cs="Arial"/>
          <w:sz w:val="22"/>
          <w:szCs w:val="22"/>
        </w:rPr>
        <w:t>not human</w:t>
      </w:r>
      <w:proofErr w:type="gramEnd"/>
      <w:r w:rsidR="00EA550D">
        <w:rPr>
          <w:rFonts w:cs="Arial"/>
          <w:sz w:val="22"/>
          <w:szCs w:val="22"/>
        </w:rPr>
        <w:t xml:space="preserve"> research and not engaged may or may not be IRB members but can complete non-committee reviews that do not require IRB review.</w:t>
      </w:r>
    </w:p>
    <w:p w14:paraId="236E6220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30C28137" w:rsidR="00326316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4BEC8215" w14:textId="68DE011C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884D82">
        <w:rPr>
          <w:rFonts w:cs="Arial"/>
          <w:sz w:val="22"/>
          <w:szCs w:val="22"/>
        </w:rPr>
        <w:t xml:space="preserve">Obtain from the IRB chair the name of the IRB member </w:t>
      </w:r>
      <w:r w:rsidR="00FE2633">
        <w:rPr>
          <w:rFonts w:cs="Arial"/>
          <w:sz w:val="22"/>
          <w:szCs w:val="22"/>
        </w:rPr>
        <w:t xml:space="preserve">(or IRB staff member) </w:t>
      </w:r>
      <w:r w:rsidRPr="00884D82">
        <w:rPr>
          <w:rFonts w:cs="Arial"/>
          <w:sz w:val="22"/>
          <w:szCs w:val="22"/>
        </w:rPr>
        <w:t xml:space="preserve">designated to conduct </w:t>
      </w:r>
      <w:r w:rsidRPr="00884D82">
        <w:rPr>
          <w:rFonts w:cs="Arial"/>
          <w:sz w:val="22"/>
          <w:szCs w:val="22"/>
          <w:u w:val="double"/>
        </w:rPr>
        <w:t>Non-Committee Reviews.</w:t>
      </w:r>
    </w:p>
    <w:p w14:paraId="77CB667A" w14:textId="5E429977" w:rsidR="002F6E07" w:rsidRPr="002F6E07" w:rsidRDefault="002F6E07" w:rsidP="002F6E07">
      <w:pPr>
        <w:pStyle w:val="SOPLevel2"/>
        <w:spacing w:line="276" w:lineRule="auto"/>
        <w:rPr>
          <w:rFonts w:cs="Arial"/>
          <w:sz w:val="22"/>
          <w:szCs w:val="22"/>
        </w:rPr>
      </w:pPr>
      <w:r w:rsidRPr="002F6E07">
        <w:rPr>
          <w:rFonts w:cs="Arial"/>
          <w:sz w:val="22"/>
          <w:szCs w:val="22"/>
        </w:rPr>
        <w:t>Review list of IRB members designated to conduct Non-Committee Reviews in the “Assign Designated Reviewer” activity.</w:t>
      </w:r>
    </w:p>
    <w:p w14:paraId="0757980D" w14:textId="1958B6B5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Verify that the IRB member is an </w:t>
      </w:r>
      <w:r w:rsidRPr="00884D82">
        <w:rPr>
          <w:rFonts w:cs="Arial"/>
          <w:sz w:val="22"/>
          <w:szCs w:val="22"/>
          <w:u w:val="double"/>
        </w:rPr>
        <w:t>Experienced IRB Member.</w:t>
      </w:r>
      <w:r w:rsidR="00FE2633">
        <w:rPr>
          <w:rFonts w:cs="Arial"/>
          <w:sz w:val="22"/>
          <w:szCs w:val="22"/>
          <w:u w:val="double"/>
        </w:rPr>
        <w:t xml:space="preserve"> </w:t>
      </w:r>
    </w:p>
    <w:p w14:paraId="4670F174" w14:textId="77777777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884D82">
        <w:rPr>
          <w:rFonts w:cs="Arial"/>
          <w:sz w:val="22"/>
          <w:szCs w:val="22"/>
        </w:rPr>
        <w:t xml:space="preserve">Update HRP-601 - DATABASE - IRB Roster to indicate that the IRB member is a </w:t>
      </w:r>
      <w:r w:rsidRPr="00884D82">
        <w:rPr>
          <w:rFonts w:cs="Arial"/>
          <w:sz w:val="22"/>
          <w:szCs w:val="22"/>
          <w:u w:val="double"/>
        </w:rPr>
        <w:t>Designated Reviewer.</w:t>
      </w:r>
    </w:p>
    <w:p w14:paraId="233A0406" w14:textId="34613F70" w:rsidR="002F6E07" w:rsidRPr="002F6E07" w:rsidRDefault="002F6E07" w:rsidP="002F6E07">
      <w:pPr>
        <w:pStyle w:val="SOPLevel2"/>
        <w:spacing w:line="276" w:lineRule="auto"/>
        <w:rPr>
          <w:rFonts w:cs="Arial"/>
          <w:sz w:val="22"/>
          <w:szCs w:val="22"/>
        </w:rPr>
      </w:pPr>
      <w:r w:rsidRPr="002F6E07">
        <w:rPr>
          <w:rFonts w:cs="Arial"/>
          <w:sz w:val="22"/>
          <w:szCs w:val="22"/>
        </w:rPr>
        <w:t xml:space="preserve">Use the “Update Eligible Designated Reviewers” activity to indicate that the IRB member is a </w:t>
      </w:r>
      <w:r w:rsidRPr="002F6E07">
        <w:rPr>
          <w:rFonts w:cs="Arial"/>
          <w:sz w:val="22"/>
          <w:szCs w:val="22"/>
          <w:u w:val="double"/>
        </w:rPr>
        <w:t>Designated Reviewer</w:t>
      </w:r>
      <w:r w:rsidRPr="002F6E07">
        <w:rPr>
          <w:rFonts w:cs="Arial"/>
          <w:sz w:val="22"/>
          <w:szCs w:val="22"/>
        </w:rPr>
        <w:t>.</w:t>
      </w:r>
    </w:p>
    <w:p w14:paraId="46FE9BD2" w14:textId="36FB6AB4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0AC943E" w14:textId="4FD788FD" w:rsidR="00326316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HRP-601 - DATABASE - IRB Roster</w:t>
      </w:r>
    </w:p>
    <w:p w14:paraId="67BFD6E7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09C465E4" w14:textId="77777777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21 CFR §56.110(b).</w:t>
      </w:r>
    </w:p>
    <w:p w14:paraId="4E858B55" w14:textId="77777777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45 CFR §46.110(b).</w:t>
      </w:r>
    </w:p>
    <w:p w14:paraId="47C4A902" w14:textId="2F48043E" w:rsidR="002B681F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AAHRPP elements I.1.A, I-9, II.2.A, II.2.B, II.2.D, II.2.F-II.</w:t>
      </w:r>
      <w:proofErr w:type="gramStart"/>
      <w:r w:rsidRPr="00884D82">
        <w:rPr>
          <w:rFonts w:cs="Arial"/>
          <w:sz w:val="22"/>
          <w:szCs w:val="22"/>
        </w:rPr>
        <w:t>2.F.</w:t>
      </w:r>
      <w:proofErr w:type="gramEnd"/>
      <w:r w:rsidRPr="00884D82">
        <w:rPr>
          <w:rFonts w:cs="Arial"/>
          <w:sz w:val="22"/>
          <w:szCs w:val="22"/>
        </w:rPr>
        <w:t>3</w:t>
      </w:r>
    </w:p>
    <w:sectPr w:rsidR="002B681F" w:rsidRPr="00884D82" w:rsidSect="00C602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sandra Lambert" w:date="2025-03-24T08:58:00Z" w:initials="KL">
    <w:p w14:paraId="7E35E86C" w14:textId="77777777" w:rsidR="00F35830" w:rsidRDefault="00F35830" w:rsidP="00F35830">
      <w:pPr>
        <w:pStyle w:val="CommentText"/>
      </w:pPr>
      <w:r>
        <w:rPr>
          <w:rStyle w:val="CommentReference"/>
        </w:rPr>
        <w:annotationRef/>
      </w:r>
      <w:r>
        <w:t>Restored to tracked changes version; Gretchen approves changed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35E8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CF7B2E" w16cex:dateUtc="2025-03-24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35E86C" w16cid:durableId="0ACF7B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5622" w14:textId="77777777" w:rsidR="00E76E5B" w:rsidRDefault="00E76E5B" w:rsidP="00855EE6">
      <w:pPr>
        <w:spacing w:after="0" w:line="240" w:lineRule="auto"/>
      </w:pPr>
      <w:r>
        <w:separator/>
      </w:r>
    </w:p>
  </w:endnote>
  <w:endnote w:type="continuationSeparator" w:id="0">
    <w:p w14:paraId="4046AD3E" w14:textId="77777777" w:rsidR="00E76E5B" w:rsidRDefault="00E76E5B" w:rsidP="00855EE6">
      <w:pPr>
        <w:spacing w:after="0" w:line="240" w:lineRule="auto"/>
      </w:pPr>
      <w:r>
        <w:continuationSeparator/>
      </w:r>
    </w:p>
  </w:endnote>
  <w:endnote w:type="continuationNotice" w:id="1">
    <w:p w14:paraId="752499E6" w14:textId="77777777" w:rsidR="00E76E5B" w:rsidRDefault="00E76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567E" w14:textId="77777777" w:rsidR="00AD2272" w:rsidRDefault="00AD2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3598969" w14:textId="4832F480" w:rsidR="00285F98" w:rsidRPr="00276526" w:rsidRDefault="00285F98" w:rsidP="00285F9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C742C">
      <w:rPr>
        <w:b/>
        <w:bCs/>
      </w:rPr>
      <w:t xml:space="preserve"> </w:t>
    </w:r>
    <w:r w:rsidRPr="00276526">
      <w:rPr>
        <w:b/>
        <w:bCs/>
      </w:rPr>
      <w:t>©</w:t>
    </w:r>
    <w:r w:rsidR="003F363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CF96B9E" w14:textId="77777777" w:rsidR="00285F98" w:rsidRPr="00276526" w:rsidRDefault="00285F98" w:rsidP="00285F9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CB52" w14:textId="77777777" w:rsidR="007B1A29" w:rsidRPr="00915462" w:rsidRDefault="007B1A29" w:rsidP="007B1A2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1F635EF" w14:textId="7ABEB3A1" w:rsidR="00285F98" w:rsidRPr="00276526" w:rsidRDefault="00285F98" w:rsidP="00285F9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C742C">
      <w:rPr>
        <w:b/>
        <w:bCs/>
      </w:rPr>
      <w:t xml:space="preserve"> </w:t>
    </w:r>
    <w:r w:rsidRPr="00276526">
      <w:rPr>
        <w:b/>
        <w:bCs/>
      </w:rPr>
      <w:t>©</w:t>
    </w:r>
    <w:r w:rsidR="003F363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D7FD4A8" w14:textId="77777777" w:rsidR="00285F98" w:rsidRPr="00276526" w:rsidRDefault="00285F98" w:rsidP="00285F9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3869" w14:textId="77777777" w:rsidR="00E76E5B" w:rsidRDefault="00E76E5B" w:rsidP="00855EE6">
      <w:pPr>
        <w:spacing w:after="0" w:line="240" w:lineRule="auto"/>
      </w:pPr>
      <w:r>
        <w:separator/>
      </w:r>
    </w:p>
  </w:footnote>
  <w:footnote w:type="continuationSeparator" w:id="0">
    <w:p w14:paraId="0AB07552" w14:textId="77777777" w:rsidR="00E76E5B" w:rsidRDefault="00E76E5B" w:rsidP="00855EE6">
      <w:pPr>
        <w:spacing w:after="0" w:line="240" w:lineRule="auto"/>
      </w:pPr>
      <w:r>
        <w:continuationSeparator/>
      </w:r>
    </w:p>
  </w:footnote>
  <w:footnote w:type="continuationNotice" w:id="1">
    <w:p w14:paraId="1D0D9ABE" w14:textId="77777777" w:rsidR="00E76E5B" w:rsidRDefault="00E76E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B856" w14:textId="77777777" w:rsidR="00AD2272" w:rsidRDefault="00AD2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1C9672FC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EAE" w14:textId="2478808B" w:rsidR="00F50B95" w:rsidRDefault="00AD2272" w:rsidP="00F50B95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B1C0DDD" wp14:editId="0F52006A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95036" w14:textId="77777777" w:rsidR="00397D6B" w:rsidRDefault="00397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C7F20D2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97089519">
    <w:abstractNumId w:val="1"/>
  </w:num>
  <w:num w:numId="2" w16cid:durableId="1141270900">
    <w:abstractNumId w:val="2"/>
  </w:num>
  <w:num w:numId="3" w16cid:durableId="1251694934">
    <w:abstractNumId w:val="0"/>
  </w:num>
  <w:num w:numId="4" w16cid:durableId="8249290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andra Lambert">
    <w15:presenceInfo w15:providerId="AD" w15:userId="S::kvl00001@mail.wvu.edu::6f4eea1f-e024-4d68-a050-3b8470f961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628B4"/>
    <w:rsid w:val="00073852"/>
    <w:rsid w:val="00082AFF"/>
    <w:rsid w:val="00095BC7"/>
    <w:rsid w:val="00097C68"/>
    <w:rsid w:val="000E220B"/>
    <w:rsid w:val="000F5F1B"/>
    <w:rsid w:val="00112F1A"/>
    <w:rsid w:val="0012183B"/>
    <w:rsid w:val="00150F7C"/>
    <w:rsid w:val="00157854"/>
    <w:rsid w:val="001954C8"/>
    <w:rsid w:val="001D3E09"/>
    <w:rsid w:val="00213866"/>
    <w:rsid w:val="00216912"/>
    <w:rsid w:val="002252EE"/>
    <w:rsid w:val="00272E9B"/>
    <w:rsid w:val="002758B5"/>
    <w:rsid w:val="00285F98"/>
    <w:rsid w:val="002A0DD4"/>
    <w:rsid w:val="002B681F"/>
    <w:rsid w:val="002D3835"/>
    <w:rsid w:val="002F6E07"/>
    <w:rsid w:val="0032501F"/>
    <w:rsid w:val="00326316"/>
    <w:rsid w:val="00326970"/>
    <w:rsid w:val="0034262A"/>
    <w:rsid w:val="0034520B"/>
    <w:rsid w:val="00356047"/>
    <w:rsid w:val="0035722D"/>
    <w:rsid w:val="00376FA0"/>
    <w:rsid w:val="00397D6B"/>
    <w:rsid w:val="003E5AE2"/>
    <w:rsid w:val="003F35F5"/>
    <w:rsid w:val="003F3638"/>
    <w:rsid w:val="00413B76"/>
    <w:rsid w:val="00432636"/>
    <w:rsid w:val="00433C87"/>
    <w:rsid w:val="004709CB"/>
    <w:rsid w:val="004B05DE"/>
    <w:rsid w:val="004C742C"/>
    <w:rsid w:val="004D3431"/>
    <w:rsid w:val="004E2CCD"/>
    <w:rsid w:val="00512CDD"/>
    <w:rsid w:val="00562593"/>
    <w:rsid w:val="005678B9"/>
    <w:rsid w:val="00574247"/>
    <w:rsid w:val="0057550A"/>
    <w:rsid w:val="0059053B"/>
    <w:rsid w:val="005C5C4B"/>
    <w:rsid w:val="005E09CA"/>
    <w:rsid w:val="00612FDA"/>
    <w:rsid w:val="00620243"/>
    <w:rsid w:val="0062282F"/>
    <w:rsid w:val="00625EFE"/>
    <w:rsid w:val="00630CDA"/>
    <w:rsid w:val="00636276"/>
    <w:rsid w:val="00650A58"/>
    <w:rsid w:val="00675EB8"/>
    <w:rsid w:val="006844F4"/>
    <w:rsid w:val="00695219"/>
    <w:rsid w:val="006C3173"/>
    <w:rsid w:val="006F23D2"/>
    <w:rsid w:val="007254F1"/>
    <w:rsid w:val="00730DF2"/>
    <w:rsid w:val="007448B7"/>
    <w:rsid w:val="007469E0"/>
    <w:rsid w:val="0076301A"/>
    <w:rsid w:val="007B1A29"/>
    <w:rsid w:val="007D3B6B"/>
    <w:rsid w:val="007E1F3C"/>
    <w:rsid w:val="007F34C6"/>
    <w:rsid w:val="00800C57"/>
    <w:rsid w:val="00815C44"/>
    <w:rsid w:val="00821C23"/>
    <w:rsid w:val="0084152D"/>
    <w:rsid w:val="00850FFC"/>
    <w:rsid w:val="00855EE6"/>
    <w:rsid w:val="0086083E"/>
    <w:rsid w:val="00872DA6"/>
    <w:rsid w:val="00884D82"/>
    <w:rsid w:val="00891FE9"/>
    <w:rsid w:val="00892392"/>
    <w:rsid w:val="00893D51"/>
    <w:rsid w:val="008A7399"/>
    <w:rsid w:val="008B0231"/>
    <w:rsid w:val="008B32E5"/>
    <w:rsid w:val="008B3D20"/>
    <w:rsid w:val="008D7A26"/>
    <w:rsid w:val="00915462"/>
    <w:rsid w:val="00917358"/>
    <w:rsid w:val="009760B6"/>
    <w:rsid w:val="009A298A"/>
    <w:rsid w:val="009C1EE8"/>
    <w:rsid w:val="009F13FC"/>
    <w:rsid w:val="009F7CDC"/>
    <w:rsid w:val="00A3027A"/>
    <w:rsid w:val="00A371FA"/>
    <w:rsid w:val="00A42B8E"/>
    <w:rsid w:val="00AA71B7"/>
    <w:rsid w:val="00AC2F0C"/>
    <w:rsid w:val="00AC4ED1"/>
    <w:rsid w:val="00AD2272"/>
    <w:rsid w:val="00B23768"/>
    <w:rsid w:val="00B23D93"/>
    <w:rsid w:val="00B54DF7"/>
    <w:rsid w:val="00B61F4A"/>
    <w:rsid w:val="00BB2AC7"/>
    <w:rsid w:val="00BE414C"/>
    <w:rsid w:val="00BE71BC"/>
    <w:rsid w:val="00BF2F85"/>
    <w:rsid w:val="00C11900"/>
    <w:rsid w:val="00C30FFF"/>
    <w:rsid w:val="00C468AA"/>
    <w:rsid w:val="00C536C2"/>
    <w:rsid w:val="00C60212"/>
    <w:rsid w:val="00C75CAF"/>
    <w:rsid w:val="00C97E43"/>
    <w:rsid w:val="00CA04CE"/>
    <w:rsid w:val="00CD6AD6"/>
    <w:rsid w:val="00CE106A"/>
    <w:rsid w:val="00CF1858"/>
    <w:rsid w:val="00D35E6A"/>
    <w:rsid w:val="00D926D2"/>
    <w:rsid w:val="00E0288C"/>
    <w:rsid w:val="00E03D8D"/>
    <w:rsid w:val="00E33C34"/>
    <w:rsid w:val="00E34769"/>
    <w:rsid w:val="00E54BEC"/>
    <w:rsid w:val="00E61D55"/>
    <w:rsid w:val="00E76E5B"/>
    <w:rsid w:val="00EA550D"/>
    <w:rsid w:val="00ED77B0"/>
    <w:rsid w:val="00EE39FA"/>
    <w:rsid w:val="00EF0C51"/>
    <w:rsid w:val="00EF642F"/>
    <w:rsid w:val="00F116D8"/>
    <w:rsid w:val="00F21D47"/>
    <w:rsid w:val="00F35830"/>
    <w:rsid w:val="00F40567"/>
    <w:rsid w:val="00F50B95"/>
    <w:rsid w:val="00F84AEF"/>
    <w:rsid w:val="00FA4D20"/>
    <w:rsid w:val="00FE0E64"/>
    <w:rsid w:val="00FE1862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F3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BE919-8E1D-4547-A788-122ADD63A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2025-07-11T17:38:00Z</dcterms:created>
  <dcterms:modified xsi:type="dcterms:W3CDTF">2025-08-22T16:46:00Z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